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9" w:lineRule="auto"/>
        <w:ind w:left="3409" w:right="2627"/>
      </w:pPr>
      <w:r>
        <w:rPr/>
        <w:t>N.C. Parks and Recreation Trust Fund Land Acquisition Report</w:t>
      </w:r>
    </w:p>
    <w:p>
      <w:pPr>
        <w:pStyle w:val="BodyText"/>
        <w:spacing w:before="6"/>
        <w:rPr>
          <w:b/>
          <w:sz w:val="23"/>
        </w:rPr>
      </w:pPr>
    </w:p>
    <w:p>
      <w:pPr>
        <w:pStyle w:val="Heading2"/>
        <w:tabs>
          <w:tab w:pos="8487" w:val="left" w:leader="none"/>
        </w:tabs>
      </w:pPr>
      <w:r>
        <w:rPr/>
        <w:t>Grantee (Local</w:t>
      </w:r>
      <w:r>
        <w:rPr>
          <w:spacing w:val="-10"/>
        </w:rPr>
        <w:t> </w:t>
      </w:r>
      <w:r>
        <w:rPr/>
        <w:t>Sponsor):</w:t>
      </w:r>
      <w:r>
        <w:rPr>
          <w:spacing w:val="-2"/>
        </w:rPr>
        <w:t> </w:t>
      </w:r>
      <w:r>
        <w:rPr>
          <w:w w:val="100"/>
          <w:u w:val="single"/>
        </w:rPr>
        <w:t> </w:t>
      </w:r>
      <w:r>
        <w:rPr>
          <w:u w:val="single"/>
        </w:rPr>
        <w:tab/>
      </w:r>
    </w:p>
    <w:p>
      <w:pPr>
        <w:pStyle w:val="BodyText"/>
        <w:spacing w:before="3"/>
        <w:rPr>
          <w:b/>
          <w:sz w:val="17"/>
        </w:rPr>
      </w:pPr>
    </w:p>
    <w:p>
      <w:pPr>
        <w:tabs>
          <w:tab w:pos="5763" w:val="left" w:leader="none"/>
          <w:tab w:pos="6018" w:val="left" w:leader="none"/>
          <w:tab w:pos="8515" w:val="left" w:leader="none"/>
        </w:tabs>
        <w:spacing w:before="56"/>
        <w:ind w:left="120" w:right="0" w:firstLine="0"/>
        <w:jc w:val="left"/>
        <w:rPr>
          <w:b/>
          <w:sz w:val="22"/>
        </w:rPr>
      </w:pPr>
      <w:r>
        <w:rPr>
          <w:b/>
          <w:sz w:val="22"/>
        </w:rPr>
        <w:t>Project</w:t>
      </w:r>
      <w:r>
        <w:rPr>
          <w:b/>
          <w:spacing w:val="-4"/>
          <w:sz w:val="22"/>
        </w:rPr>
        <w:t> </w:t>
      </w:r>
      <w:r>
        <w:rPr>
          <w:b/>
          <w:sz w:val="22"/>
        </w:rPr>
        <w:t>Title:</w:t>
      </w:r>
      <w:r>
        <w:rPr>
          <w:b/>
          <w:sz w:val="22"/>
          <w:u w:val="single"/>
        </w:rPr>
        <w:t> </w:t>
        <w:tab/>
      </w:r>
      <w:r>
        <w:rPr>
          <w:b/>
          <w:sz w:val="22"/>
        </w:rPr>
        <w:tab/>
        <w:t>Project</w:t>
      </w:r>
      <w:r>
        <w:rPr>
          <w:b/>
          <w:spacing w:val="-3"/>
          <w:sz w:val="22"/>
        </w:rPr>
        <w:t> </w:t>
      </w:r>
      <w:r>
        <w:rPr>
          <w:b/>
          <w:sz w:val="22"/>
        </w:rPr>
        <w:t>#:</w:t>
      </w:r>
      <w:r>
        <w:rPr>
          <w:b/>
          <w:spacing w:val="-3"/>
          <w:sz w:val="22"/>
        </w:rPr>
        <w:t> </w:t>
      </w:r>
      <w:r>
        <w:rPr>
          <w:b/>
          <w:w w:val="100"/>
          <w:sz w:val="22"/>
          <w:u w:val="single"/>
        </w:rPr>
        <w:t> </w:t>
      </w:r>
      <w:r>
        <w:rPr>
          <w:b/>
          <w:sz w:val="22"/>
          <w:u w:val="single"/>
        </w:rPr>
        <w:tab/>
      </w:r>
    </w:p>
    <w:p>
      <w:pPr>
        <w:pStyle w:val="BodyText"/>
        <w:spacing w:before="5"/>
        <w:rPr>
          <w:b/>
          <w:sz w:val="17"/>
        </w:rPr>
      </w:pPr>
    </w:p>
    <w:p>
      <w:pPr>
        <w:tabs>
          <w:tab w:pos="4315" w:val="left" w:leader="none"/>
          <w:tab w:pos="8090" w:val="left" w:leader="none"/>
        </w:tabs>
        <w:spacing w:before="56"/>
        <w:ind w:left="120" w:right="0" w:firstLine="0"/>
        <w:jc w:val="left"/>
        <w:rPr>
          <w:sz w:val="22"/>
        </w:rPr>
      </w:pPr>
      <w:r>
        <w:rPr>
          <w:b/>
          <w:sz w:val="22"/>
        </w:rPr>
        <w:t>Project</w:t>
      </w:r>
      <w:r>
        <w:rPr>
          <w:b/>
          <w:spacing w:val="-3"/>
          <w:sz w:val="22"/>
        </w:rPr>
        <w:t> </w:t>
      </w:r>
      <w:r>
        <w:rPr>
          <w:b/>
          <w:sz w:val="22"/>
        </w:rPr>
        <w:t>Period:</w:t>
      </w:r>
      <w:r>
        <w:rPr>
          <w:b/>
          <w:sz w:val="22"/>
          <w:u w:val="single"/>
        </w:rPr>
        <w:t> </w:t>
        <w:tab/>
      </w:r>
      <w:r>
        <w:rPr>
          <w:sz w:val="22"/>
        </w:rPr>
        <w:t>to   </w:t>
      </w:r>
      <w:r>
        <w:rPr>
          <w:w w:val="100"/>
          <w:sz w:val="22"/>
          <w:u w:val="single"/>
        </w:rPr>
        <w:t> </w:t>
      </w:r>
      <w:r>
        <w:rPr>
          <w:sz w:val="22"/>
          <w:u w:val="single"/>
        </w:rPr>
        <w:tab/>
      </w:r>
    </w:p>
    <w:p>
      <w:pPr>
        <w:pStyle w:val="BodyText"/>
        <w:tabs>
          <w:tab w:pos="5028" w:val="left" w:leader="none"/>
        </w:tabs>
        <w:spacing w:before="1"/>
        <w:ind w:left="1601"/>
      </w:pPr>
      <w:r>
        <w:rPr/>
        <w:t>(Beginning</w:t>
      </w:r>
      <w:r>
        <w:rPr>
          <w:spacing w:val="-2"/>
        </w:rPr>
        <w:t> </w:t>
      </w:r>
      <w:r>
        <w:rPr/>
        <w:t>Date)</w:t>
        <w:tab/>
        <w:t>(Ending</w:t>
      </w:r>
      <w:r>
        <w:rPr>
          <w:spacing w:val="-2"/>
        </w:rPr>
        <w:t> </w:t>
      </w:r>
      <w:r>
        <w:rPr/>
        <w:t>Date)</w:t>
      </w:r>
    </w:p>
    <w:p>
      <w:pPr>
        <w:pStyle w:val="BodyText"/>
      </w:pPr>
    </w:p>
    <w:p>
      <w:pPr>
        <w:pStyle w:val="BodyText"/>
      </w:pPr>
    </w:p>
    <w:p>
      <w:pPr>
        <w:pStyle w:val="Heading2"/>
      </w:pPr>
      <w:r>
        <w:rPr/>
        <w:t>Documentation Required:</w:t>
      </w:r>
    </w:p>
    <w:p>
      <w:pPr>
        <w:pStyle w:val="BodyText"/>
        <w:spacing w:before="1"/>
        <w:rPr>
          <w:b/>
        </w:rPr>
      </w:pPr>
    </w:p>
    <w:p>
      <w:pPr>
        <w:pStyle w:val="ListParagraph"/>
        <w:numPr>
          <w:ilvl w:val="0"/>
          <w:numId w:val="1"/>
        </w:numPr>
        <w:tabs>
          <w:tab w:pos="841" w:val="left" w:leader="none"/>
        </w:tabs>
        <w:spacing w:line="259" w:lineRule="auto" w:before="0" w:after="0"/>
        <w:ind w:left="840" w:right="628" w:hanging="361"/>
        <w:jc w:val="left"/>
        <w:rPr>
          <w:sz w:val="22"/>
        </w:rPr>
      </w:pPr>
      <w:r>
        <w:rPr>
          <w:sz w:val="22"/>
        </w:rPr>
        <w:t>A deed or easement containing the relevant restrictive clause (see Manual Appendix H) for each parcel</w:t>
      </w:r>
      <w:r>
        <w:rPr>
          <w:spacing w:val="-1"/>
          <w:sz w:val="22"/>
        </w:rPr>
        <w:t> </w:t>
      </w:r>
      <w:r>
        <w:rPr>
          <w:sz w:val="22"/>
        </w:rPr>
        <w:t>acquired.</w:t>
      </w:r>
    </w:p>
    <w:p>
      <w:pPr>
        <w:pStyle w:val="ListParagraph"/>
        <w:numPr>
          <w:ilvl w:val="0"/>
          <w:numId w:val="1"/>
        </w:numPr>
        <w:tabs>
          <w:tab w:pos="841" w:val="left" w:leader="none"/>
        </w:tabs>
        <w:spacing w:line="259" w:lineRule="auto" w:before="119" w:after="0"/>
        <w:ind w:left="840" w:right="200" w:hanging="361"/>
        <w:jc w:val="left"/>
        <w:rPr>
          <w:sz w:val="22"/>
        </w:rPr>
      </w:pPr>
      <w:r>
        <w:rPr>
          <w:sz w:val="22"/>
        </w:rPr>
        <w:t>Evidence of title for each parcel acquired (Certificate from the Title Guaranty Company or letter from the local government</w:t>
      </w:r>
      <w:r>
        <w:rPr>
          <w:spacing w:val="-12"/>
          <w:sz w:val="22"/>
        </w:rPr>
        <w:t> </w:t>
      </w:r>
      <w:r>
        <w:rPr>
          <w:sz w:val="22"/>
        </w:rPr>
        <w:t>attorney).</w:t>
      </w:r>
    </w:p>
    <w:p>
      <w:pPr>
        <w:pStyle w:val="ListParagraph"/>
        <w:numPr>
          <w:ilvl w:val="0"/>
          <w:numId w:val="1"/>
        </w:numPr>
        <w:tabs>
          <w:tab w:pos="841" w:val="left" w:leader="none"/>
        </w:tabs>
        <w:spacing w:line="240" w:lineRule="auto" w:before="121" w:after="0"/>
        <w:ind w:left="840" w:right="0" w:hanging="362"/>
        <w:jc w:val="left"/>
        <w:rPr>
          <w:sz w:val="22"/>
        </w:rPr>
      </w:pPr>
      <w:hyperlink r:id="rId5">
        <w:r>
          <w:rPr>
            <w:color w:val="0000FF"/>
            <w:sz w:val="22"/>
            <w:u w:val="single" w:color="0000FF"/>
          </w:rPr>
          <w:t>Written offer to purchase</w:t>
        </w:r>
        <w:r>
          <w:rPr>
            <w:color w:val="0000FF"/>
            <w:sz w:val="22"/>
          </w:rPr>
          <w:t> </w:t>
        </w:r>
      </w:hyperlink>
      <w:r>
        <w:rPr>
          <w:sz w:val="22"/>
        </w:rPr>
        <w:t>or signed closing disclosure</w:t>
      </w:r>
      <w:r>
        <w:rPr>
          <w:spacing w:val="-2"/>
          <w:sz w:val="22"/>
        </w:rPr>
        <w:t> </w:t>
      </w:r>
      <w:r>
        <w:rPr>
          <w:sz w:val="22"/>
        </w:rPr>
        <w:t>statement.</w:t>
      </w:r>
    </w:p>
    <w:p>
      <w:pPr>
        <w:pStyle w:val="ListParagraph"/>
        <w:numPr>
          <w:ilvl w:val="0"/>
          <w:numId w:val="1"/>
        </w:numPr>
        <w:tabs>
          <w:tab w:pos="841" w:val="left" w:leader="none"/>
        </w:tabs>
        <w:spacing w:line="240" w:lineRule="auto" w:before="141" w:after="0"/>
        <w:ind w:left="840" w:right="0" w:hanging="362"/>
        <w:jc w:val="left"/>
        <w:rPr>
          <w:sz w:val="22"/>
        </w:rPr>
      </w:pPr>
      <w:r>
        <w:rPr>
          <w:sz w:val="22"/>
        </w:rPr>
        <w:t>Proof of payment. (Canceled checks - front and back or copy of wire</w:t>
      </w:r>
      <w:r>
        <w:rPr>
          <w:spacing w:val="-10"/>
          <w:sz w:val="22"/>
        </w:rPr>
        <w:t> </w:t>
      </w:r>
      <w:r>
        <w:rPr>
          <w:sz w:val="22"/>
        </w:rPr>
        <w:t>transfer)</w:t>
      </w:r>
    </w:p>
    <w:p>
      <w:pPr>
        <w:pStyle w:val="ListParagraph"/>
        <w:numPr>
          <w:ilvl w:val="0"/>
          <w:numId w:val="1"/>
        </w:numPr>
        <w:tabs>
          <w:tab w:pos="841" w:val="left" w:leader="none"/>
        </w:tabs>
        <w:spacing w:line="259" w:lineRule="auto" w:before="140" w:after="0"/>
        <w:ind w:left="840" w:right="447" w:hanging="361"/>
        <w:jc w:val="left"/>
        <w:rPr>
          <w:sz w:val="22"/>
        </w:rPr>
      </w:pPr>
      <w:r>
        <w:rPr>
          <w:sz w:val="22"/>
        </w:rPr>
        <w:t>An appraisal for each parcel completed using the</w:t>
      </w:r>
      <w:r>
        <w:rPr>
          <w:color w:val="0000FF"/>
          <w:sz w:val="22"/>
        </w:rPr>
        <w:t> </w:t>
      </w:r>
      <w:hyperlink r:id="rId6">
        <w:r>
          <w:rPr>
            <w:color w:val="0000FF"/>
            <w:sz w:val="22"/>
            <w:u w:val="single" w:color="0000FF"/>
          </w:rPr>
          <w:t>Uniform Standard of Professional Appraisal</w:t>
        </w:r>
      </w:hyperlink>
      <w:hyperlink r:id="rId6">
        <w:r>
          <w:rPr>
            <w:color w:val="0000FF"/>
            <w:sz w:val="22"/>
            <w:u w:val="single" w:color="0000FF"/>
          </w:rPr>
          <w:t> Practices </w:t>
        </w:r>
      </w:hyperlink>
      <w:r>
        <w:rPr>
          <w:color w:val="0000FF"/>
          <w:sz w:val="22"/>
          <w:u w:val="single" w:color="0000FF"/>
        </w:rPr>
        <w:t>(USPAP)</w:t>
      </w:r>
      <w:r>
        <w:rPr>
          <w:color w:val="0000FF"/>
          <w:sz w:val="22"/>
        </w:rPr>
        <w:t> </w:t>
      </w:r>
      <w:r>
        <w:rPr>
          <w:sz w:val="22"/>
        </w:rPr>
        <w:t>or Uniform Appraisal Standards for Federal Land Acquisitions (Yellow Book appraisal) unless it was provided earlier. If land value exceeds $500,000, two appraisals are required.</w:t>
      </w:r>
    </w:p>
    <w:p>
      <w:pPr>
        <w:pStyle w:val="ListParagraph"/>
        <w:numPr>
          <w:ilvl w:val="0"/>
          <w:numId w:val="1"/>
        </w:numPr>
        <w:tabs>
          <w:tab w:pos="841" w:val="left" w:leader="none"/>
        </w:tabs>
        <w:spacing w:line="240" w:lineRule="auto" w:before="119" w:after="0"/>
        <w:ind w:left="840" w:right="0" w:hanging="362"/>
        <w:jc w:val="left"/>
        <w:rPr>
          <w:sz w:val="22"/>
        </w:rPr>
      </w:pPr>
      <w:r>
        <w:rPr>
          <w:sz w:val="22"/>
        </w:rPr>
        <w:t>Reimbursement Request Form or Reimbursement Request with Donated Land</w:t>
      </w:r>
      <w:r>
        <w:rPr>
          <w:spacing w:val="-10"/>
          <w:sz w:val="22"/>
        </w:rPr>
        <w:t> </w:t>
      </w:r>
      <w:r>
        <w:rPr>
          <w:sz w:val="22"/>
        </w:rPr>
        <w:t>Value.</w:t>
      </w:r>
    </w:p>
    <w:p>
      <w:pPr>
        <w:spacing w:after="0" w:line="240" w:lineRule="auto"/>
        <w:jc w:val="left"/>
        <w:rPr>
          <w:sz w:val="22"/>
        </w:rPr>
        <w:sectPr>
          <w:type w:val="continuous"/>
          <w:pgSz w:w="12240" w:h="15840"/>
          <w:pgMar w:top="1260" w:bottom="280" w:left="1320" w:right="1320"/>
        </w:sectPr>
      </w:pPr>
    </w:p>
    <w:p>
      <w:pPr>
        <w:spacing w:before="29"/>
        <w:ind w:left="120" w:right="0" w:firstLine="0"/>
        <w:jc w:val="left"/>
        <w:rPr>
          <w:sz w:val="22"/>
        </w:rPr>
      </w:pPr>
      <w:r>
        <w:rPr>
          <w:b/>
          <w:sz w:val="22"/>
        </w:rPr>
        <w:t>Summary of Acquisition Costs: </w:t>
      </w:r>
      <w:r>
        <w:rPr>
          <w:sz w:val="22"/>
        </w:rPr>
        <w:t>Supply the information below for each parcel acquired. Attach</w:t>
      </w:r>
    </w:p>
    <w:p>
      <w:pPr>
        <w:pStyle w:val="BodyText"/>
        <w:spacing w:line="259" w:lineRule="auto" w:before="22"/>
        <w:ind w:left="120" w:right="157"/>
      </w:pPr>
      <w:r>
        <w:rPr/>
        <w:t>supplemental pages if additional space is required. Place the total for the “Land Acquisition Cost” column on the Detailed Expenditure Report under Element entitled “Land Acquisition”. Acreage and value must match the appraisal.</w:t>
      </w:r>
    </w:p>
    <w:p>
      <w:pPr>
        <w:pStyle w:val="BodyText"/>
        <w:spacing w:before="4"/>
        <w:rPr>
          <w:sz w:val="9"/>
        </w:rPr>
      </w:pPr>
    </w:p>
    <w:p>
      <w:pPr>
        <w:pStyle w:val="Heading1"/>
        <w:spacing w:before="44" w:after="2"/>
        <w:ind w:firstLine="0"/>
        <w:jc w:val="center"/>
      </w:pPr>
      <w:r>
        <w:rPr/>
        <w:t>Summary of Acquisition Costs</w:t>
      </w: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0"/>
        <w:gridCol w:w="1711"/>
        <w:gridCol w:w="1439"/>
        <w:gridCol w:w="1799"/>
        <w:gridCol w:w="1979"/>
        <w:gridCol w:w="1354"/>
      </w:tblGrid>
      <w:tr>
        <w:trPr>
          <w:trHeight w:val="860" w:hRule="atLeast"/>
        </w:trPr>
        <w:tc>
          <w:tcPr>
            <w:tcW w:w="1070" w:type="dxa"/>
          </w:tcPr>
          <w:p>
            <w:pPr>
              <w:pStyle w:val="TableParagraph"/>
              <w:spacing w:before="10"/>
              <w:rPr>
                <w:b/>
                <w:sz w:val="21"/>
              </w:rPr>
            </w:pPr>
          </w:p>
          <w:p>
            <w:pPr>
              <w:pStyle w:val="TableParagraph"/>
              <w:ind w:left="158" w:right="123" w:firstLine="93"/>
              <w:rPr>
                <w:b/>
                <w:sz w:val="22"/>
              </w:rPr>
            </w:pPr>
            <w:r>
              <w:rPr>
                <w:b/>
                <w:sz w:val="22"/>
              </w:rPr>
              <w:t>Parcel Number</w:t>
            </w:r>
          </w:p>
        </w:tc>
        <w:tc>
          <w:tcPr>
            <w:tcW w:w="1711" w:type="dxa"/>
          </w:tcPr>
          <w:p>
            <w:pPr>
              <w:pStyle w:val="TableParagraph"/>
              <w:spacing w:before="10"/>
              <w:rPr>
                <w:b/>
                <w:sz w:val="21"/>
              </w:rPr>
            </w:pPr>
          </w:p>
          <w:p>
            <w:pPr>
              <w:pStyle w:val="TableParagraph"/>
              <w:ind w:left="211" w:right="174" w:firstLine="158"/>
              <w:rPr>
                <w:b/>
                <w:sz w:val="22"/>
              </w:rPr>
            </w:pPr>
            <w:r>
              <w:rPr>
                <w:b/>
                <w:sz w:val="22"/>
              </w:rPr>
              <w:t>Date Costs were Incurred</w:t>
            </w:r>
          </w:p>
        </w:tc>
        <w:tc>
          <w:tcPr>
            <w:tcW w:w="1439" w:type="dxa"/>
          </w:tcPr>
          <w:p>
            <w:pPr>
              <w:pStyle w:val="TableParagraph"/>
              <w:spacing w:before="10"/>
              <w:rPr>
                <w:b/>
                <w:sz w:val="21"/>
              </w:rPr>
            </w:pPr>
          </w:p>
          <w:p>
            <w:pPr>
              <w:pStyle w:val="TableParagraph"/>
              <w:ind w:left="305" w:right="271" w:firstLine="160"/>
              <w:rPr>
                <w:b/>
                <w:sz w:val="22"/>
              </w:rPr>
            </w:pPr>
            <w:r>
              <w:rPr>
                <w:b/>
                <w:sz w:val="22"/>
              </w:rPr>
              <w:t>Acres Acquired</w:t>
            </w:r>
          </w:p>
        </w:tc>
        <w:tc>
          <w:tcPr>
            <w:tcW w:w="1799" w:type="dxa"/>
          </w:tcPr>
          <w:p>
            <w:pPr>
              <w:pStyle w:val="TableParagraph"/>
              <w:spacing w:before="10"/>
              <w:rPr>
                <w:b/>
                <w:sz w:val="21"/>
              </w:rPr>
            </w:pPr>
          </w:p>
          <w:p>
            <w:pPr>
              <w:pStyle w:val="TableParagraph"/>
              <w:ind w:left="700" w:right="104" w:hanging="557"/>
              <w:rPr>
                <w:b/>
                <w:sz w:val="22"/>
              </w:rPr>
            </w:pPr>
            <w:r>
              <w:rPr>
                <w:b/>
                <w:sz w:val="22"/>
              </w:rPr>
              <w:t>Land Acquisition Cost</w:t>
            </w:r>
          </w:p>
        </w:tc>
        <w:tc>
          <w:tcPr>
            <w:tcW w:w="1979" w:type="dxa"/>
          </w:tcPr>
          <w:p>
            <w:pPr>
              <w:pStyle w:val="TableParagraph"/>
              <w:spacing w:before="10"/>
              <w:rPr>
                <w:b/>
                <w:sz w:val="21"/>
              </w:rPr>
            </w:pPr>
          </w:p>
          <w:p>
            <w:pPr>
              <w:pStyle w:val="TableParagraph"/>
              <w:ind w:left="163" w:right="122" w:firstLine="376"/>
              <w:rPr>
                <w:b/>
                <w:sz w:val="22"/>
              </w:rPr>
            </w:pPr>
            <w:r>
              <w:rPr>
                <w:b/>
                <w:sz w:val="22"/>
              </w:rPr>
              <w:t>Approved Appraisal Amount</w:t>
            </w:r>
          </w:p>
        </w:tc>
        <w:tc>
          <w:tcPr>
            <w:tcW w:w="1354" w:type="dxa"/>
          </w:tcPr>
          <w:p>
            <w:pPr>
              <w:pStyle w:val="TableParagraph"/>
              <w:spacing w:before="10"/>
              <w:rPr>
                <w:b/>
                <w:sz w:val="21"/>
              </w:rPr>
            </w:pPr>
          </w:p>
          <w:p>
            <w:pPr>
              <w:pStyle w:val="TableParagraph"/>
              <w:ind w:left="376" w:right="158" w:hanging="173"/>
              <w:rPr>
                <w:b/>
                <w:sz w:val="22"/>
              </w:rPr>
            </w:pPr>
            <w:r>
              <w:rPr>
                <w:b/>
                <w:sz w:val="22"/>
              </w:rPr>
              <w:t>Difference (+ or -)</w:t>
            </w:r>
          </w:p>
        </w:tc>
      </w:tr>
      <w:tr>
        <w:trPr>
          <w:trHeight w:val="591" w:hRule="atLeast"/>
        </w:trPr>
        <w:tc>
          <w:tcPr>
            <w:tcW w:w="1070" w:type="dxa"/>
          </w:tcPr>
          <w:p>
            <w:pPr>
              <w:pStyle w:val="TableParagraph"/>
              <w:spacing w:before="10"/>
              <w:rPr>
                <w:b/>
                <w:sz w:val="21"/>
              </w:rPr>
            </w:pPr>
          </w:p>
          <w:p>
            <w:pPr>
              <w:pStyle w:val="TableParagraph"/>
              <w:ind w:left="402" w:right="386"/>
              <w:jc w:val="center"/>
              <w:rPr>
                <w:sz w:val="22"/>
              </w:rPr>
            </w:pPr>
            <w:r>
              <w:rPr>
                <w:sz w:val="22"/>
              </w:rPr>
              <w:t>#1</w:t>
            </w:r>
          </w:p>
        </w:tc>
        <w:tc>
          <w:tcPr>
            <w:tcW w:w="1711" w:type="dxa"/>
          </w:tcPr>
          <w:p>
            <w:pPr>
              <w:pStyle w:val="TableParagraph"/>
              <w:rPr>
                <w:rFonts w:ascii="Times New Roman"/>
                <w:sz w:val="22"/>
              </w:rPr>
            </w:pP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r>
        <w:trPr>
          <w:trHeight w:val="592" w:hRule="atLeast"/>
        </w:trPr>
        <w:tc>
          <w:tcPr>
            <w:tcW w:w="1070" w:type="dxa"/>
          </w:tcPr>
          <w:p>
            <w:pPr>
              <w:pStyle w:val="TableParagraph"/>
              <w:spacing w:before="10"/>
              <w:rPr>
                <w:b/>
                <w:sz w:val="21"/>
              </w:rPr>
            </w:pPr>
          </w:p>
          <w:p>
            <w:pPr>
              <w:pStyle w:val="TableParagraph"/>
              <w:ind w:left="402" w:right="386"/>
              <w:jc w:val="center"/>
              <w:rPr>
                <w:sz w:val="22"/>
              </w:rPr>
            </w:pPr>
            <w:r>
              <w:rPr>
                <w:sz w:val="22"/>
              </w:rPr>
              <w:t>#2</w:t>
            </w:r>
          </w:p>
        </w:tc>
        <w:tc>
          <w:tcPr>
            <w:tcW w:w="1711" w:type="dxa"/>
          </w:tcPr>
          <w:p>
            <w:pPr>
              <w:pStyle w:val="TableParagraph"/>
              <w:rPr>
                <w:rFonts w:ascii="Times New Roman"/>
                <w:sz w:val="22"/>
              </w:rPr>
            </w:pP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r>
        <w:trPr>
          <w:trHeight w:val="592" w:hRule="atLeast"/>
        </w:trPr>
        <w:tc>
          <w:tcPr>
            <w:tcW w:w="1070" w:type="dxa"/>
          </w:tcPr>
          <w:p>
            <w:pPr>
              <w:pStyle w:val="TableParagraph"/>
              <w:spacing w:before="10"/>
              <w:rPr>
                <w:b/>
                <w:sz w:val="21"/>
              </w:rPr>
            </w:pPr>
          </w:p>
          <w:p>
            <w:pPr>
              <w:pStyle w:val="TableParagraph"/>
              <w:ind w:left="402" w:right="386"/>
              <w:jc w:val="center"/>
              <w:rPr>
                <w:sz w:val="22"/>
              </w:rPr>
            </w:pPr>
            <w:r>
              <w:rPr>
                <w:sz w:val="22"/>
              </w:rPr>
              <w:t>#3</w:t>
            </w:r>
          </w:p>
        </w:tc>
        <w:tc>
          <w:tcPr>
            <w:tcW w:w="1711" w:type="dxa"/>
          </w:tcPr>
          <w:p>
            <w:pPr>
              <w:pStyle w:val="TableParagraph"/>
              <w:rPr>
                <w:rFonts w:ascii="Times New Roman"/>
                <w:sz w:val="22"/>
              </w:rPr>
            </w:pP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r>
        <w:trPr>
          <w:trHeight w:val="592" w:hRule="atLeast"/>
        </w:trPr>
        <w:tc>
          <w:tcPr>
            <w:tcW w:w="1070" w:type="dxa"/>
          </w:tcPr>
          <w:p>
            <w:pPr>
              <w:pStyle w:val="TableParagraph"/>
              <w:spacing w:before="10"/>
              <w:rPr>
                <w:b/>
                <w:sz w:val="21"/>
              </w:rPr>
            </w:pPr>
          </w:p>
          <w:p>
            <w:pPr>
              <w:pStyle w:val="TableParagraph"/>
              <w:ind w:left="402" w:right="386"/>
              <w:jc w:val="center"/>
              <w:rPr>
                <w:sz w:val="22"/>
              </w:rPr>
            </w:pPr>
            <w:r>
              <w:rPr>
                <w:sz w:val="22"/>
              </w:rPr>
              <w:t>#4</w:t>
            </w:r>
          </w:p>
        </w:tc>
        <w:tc>
          <w:tcPr>
            <w:tcW w:w="1711" w:type="dxa"/>
          </w:tcPr>
          <w:p>
            <w:pPr>
              <w:pStyle w:val="TableParagraph"/>
              <w:rPr>
                <w:rFonts w:ascii="Times New Roman"/>
                <w:sz w:val="22"/>
              </w:rPr>
            </w:pP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r>
        <w:trPr>
          <w:trHeight w:val="592" w:hRule="atLeast"/>
        </w:trPr>
        <w:tc>
          <w:tcPr>
            <w:tcW w:w="1070" w:type="dxa"/>
          </w:tcPr>
          <w:p>
            <w:pPr>
              <w:pStyle w:val="TableParagraph"/>
              <w:spacing w:before="10"/>
              <w:rPr>
                <w:b/>
                <w:sz w:val="21"/>
              </w:rPr>
            </w:pPr>
          </w:p>
          <w:p>
            <w:pPr>
              <w:pStyle w:val="TableParagraph"/>
              <w:ind w:left="402" w:right="386"/>
              <w:jc w:val="center"/>
              <w:rPr>
                <w:sz w:val="22"/>
              </w:rPr>
            </w:pPr>
            <w:r>
              <w:rPr>
                <w:sz w:val="22"/>
              </w:rPr>
              <w:t>#5</w:t>
            </w:r>
          </w:p>
        </w:tc>
        <w:tc>
          <w:tcPr>
            <w:tcW w:w="1711" w:type="dxa"/>
          </w:tcPr>
          <w:p>
            <w:pPr>
              <w:pStyle w:val="TableParagraph"/>
              <w:rPr>
                <w:rFonts w:ascii="Times New Roman"/>
                <w:sz w:val="22"/>
              </w:rPr>
            </w:pP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r>
        <w:trPr>
          <w:trHeight w:val="591" w:hRule="atLeast"/>
        </w:trPr>
        <w:tc>
          <w:tcPr>
            <w:tcW w:w="2781" w:type="dxa"/>
            <w:gridSpan w:val="2"/>
            <w:tcBorders>
              <w:left w:val="nil"/>
              <w:bottom w:val="nil"/>
            </w:tcBorders>
          </w:tcPr>
          <w:p>
            <w:pPr>
              <w:pStyle w:val="TableParagraph"/>
              <w:spacing w:before="10"/>
              <w:rPr>
                <w:b/>
                <w:sz w:val="21"/>
              </w:rPr>
            </w:pPr>
          </w:p>
          <w:p>
            <w:pPr>
              <w:pStyle w:val="TableParagraph"/>
              <w:ind w:left="1070" w:right="1045"/>
              <w:jc w:val="center"/>
              <w:rPr>
                <w:b/>
                <w:sz w:val="22"/>
              </w:rPr>
            </w:pPr>
            <w:r>
              <w:rPr>
                <w:b/>
                <w:sz w:val="22"/>
              </w:rPr>
              <w:t>Totals:</w:t>
            </w:r>
          </w:p>
        </w:tc>
        <w:tc>
          <w:tcPr>
            <w:tcW w:w="1439" w:type="dxa"/>
          </w:tcPr>
          <w:p>
            <w:pPr>
              <w:pStyle w:val="TableParagraph"/>
              <w:rPr>
                <w:rFonts w:ascii="Times New Roman"/>
                <w:sz w:val="22"/>
              </w:rPr>
            </w:pPr>
          </w:p>
        </w:tc>
        <w:tc>
          <w:tcPr>
            <w:tcW w:w="1799" w:type="dxa"/>
          </w:tcPr>
          <w:p>
            <w:pPr>
              <w:pStyle w:val="TableParagraph"/>
              <w:rPr>
                <w:rFonts w:ascii="Times New Roman"/>
                <w:sz w:val="22"/>
              </w:rPr>
            </w:pPr>
          </w:p>
        </w:tc>
        <w:tc>
          <w:tcPr>
            <w:tcW w:w="1979" w:type="dxa"/>
          </w:tcPr>
          <w:p>
            <w:pPr>
              <w:pStyle w:val="TableParagraph"/>
              <w:rPr>
                <w:rFonts w:ascii="Times New Roman"/>
                <w:sz w:val="22"/>
              </w:rPr>
            </w:pPr>
          </w:p>
        </w:tc>
        <w:tc>
          <w:tcPr>
            <w:tcW w:w="1354" w:type="dxa"/>
          </w:tcPr>
          <w:p>
            <w:pPr>
              <w:pStyle w:val="TableParagraph"/>
              <w:rPr>
                <w:rFonts w:ascii="Times New Roman"/>
                <w:sz w:val="22"/>
              </w:rPr>
            </w:pPr>
          </w:p>
        </w:tc>
      </w:tr>
    </w:tbl>
    <w:p>
      <w:pPr>
        <w:pStyle w:val="BodyText"/>
        <w:spacing w:before="11"/>
        <w:rPr>
          <w:b/>
          <w:sz w:val="21"/>
        </w:rPr>
      </w:pPr>
    </w:p>
    <w:p>
      <w:pPr>
        <w:pStyle w:val="BodyText"/>
        <w:ind w:left="120" w:right="111"/>
        <w:jc w:val="both"/>
      </w:pPr>
      <w:r>
        <w:rPr>
          <w:b/>
        </w:rPr>
        <w:t>Local Government Certification: </w:t>
      </w:r>
      <w:r>
        <w:rPr/>
        <w:t>I hereby certify that the expenses represented, and the accompanying documents are true and correct. I also certify the acquisition has been completed in accordance with the grant contract.</w:t>
      </w:r>
    </w:p>
    <w:p>
      <w:pPr>
        <w:pStyle w:val="BodyText"/>
      </w:pPr>
    </w:p>
    <w:p>
      <w:pPr>
        <w:pStyle w:val="BodyText"/>
      </w:pPr>
    </w:p>
    <w:p>
      <w:pPr>
        <w:pStyle w:val="BodyText"/>
        <w:tabs>
          <w:tab w:pos="4440" w:val="left" w:leader="none"/>
          <w:tab w:pos="7277" w:val="left" w:leader="none"/>
        </w:tabs>
        <w:ind w:left="120"/>
        <w:jc w:val="both"/>
      </w:pPr>
      <w:r>
        <w:rPr/>
        <w:t>Name</w:t>
      </w:r>
      <w:r>
        <w:rPr>
          <w:spacing w:val="-4"/>
        </w:rPr>
        <w:t> </w:t>
      </w:r>
      <w:r>
        <w:rPr/>
        <w:t>(printed/typed):</w:t>
      </w:r>
      <w:r>
        <w:rPr>
          <w:u w:val="single"/>
        </w:rPr>
        <w:t> </w:t>
        <w:tab/>
      </w:r>
      <w:r>
        <w:rPr/>
        <w:t>Title: </w:t>
      </w:r>
      <w:r>
        <w:rPr>
          <w:w w:val="100"/>
          <w:u w:val="single"/>
        </w:rPr>
        <w:t> </w:t>
      </w:r>
      <w:r>
        <w:rPr>
          <w:u w:val="single"/>
        </w:rPr>
        <w:tab/>
      </w:r>
    </w:p>
    <w:p>
      <w:pPr>
        <w:pStyle w:val="BodyText"/>
        <w:rPr>
          <w:sz w:val="20"/>
        </w:rPr>
      </w:pPr>
    </w:p>
    <w:p>
      <w:pPr>
        <w:pStyle w:val="BodyText"/>
        <w:rPr>
          <w:sz w:val="20"/>
        </w:rPr>
      </w:pPr>
    </w:p>
    <w:p>
      <w:pPr>
        <w:pStyle w:val="BodyText"/>
        <w:rPr>
          <w:sz w:val="20"/>
        </w:rPr>
      </w:pPr>
      <w:r>
        <w:rPr/>
        <w:pict>
          <v:shape style="position:absolute;margin-left:72.024002pt;margin-top:14.561243pt;width:213.65pt;height:.1pt;mso-position-horizontal-relative:page;mso-position-vertical-relative:paragraph;z-index:-15728640;mso-wrap-distance-left:0;mso-wrap-distance-right:0" coordorigin="1440,291" coordsize="4273,0" path="m1440,291l5713,291e" filled="false" stroked="true" strokeweight=".71691pt" strokecolor="#000000">
            <v:path arrowok="t"/>
            <v:stroke dashstyle="solid"/>
            <w10:wrap type="topAndBottom"/>
          </v:shape>
        </w:pict>
      </w:r>
      <w:r>
        <w:rPr/>
        <w:pict>
          <v:shape style="position:absolute;margin-left:342.070007pt;margin-top:14.561243pt;width:93.2pt;height:.1pt;mso-position-horizontal-relative:page;mso-position-vertical-relative:paragraph;z-index:-15728128;mso-wrap-distance-left:0;mso-wrap-distance-right:0" coordorigin="6841,291" coordsize="1864,0" path="m6841,291l8705,291e" filled="false" stroked="true" strokeweight=".71691pt" strokecolor="#000000">
            <v:path arrowok="t"/>
            <v:stroke dashstyle="solid"/>
            <w10:wrap type="topAndBottom"/>
          </v:shape>
        </w:pict>
      </w:r>
    </w:p>
    <w:p>
      <w:pPr>
        <w:pStyle w:val="BodyText"/>
        <w:tabs>
          <w:tab w:pos="5881" w:val="left" w:leader="none"/>
        </w:tabs>
        <w:ind w:left="1560" w:right="3158" w:hanging="1440"/>
      </w:pPr>
      <w:r>
        <w:rPr/>
        <w:t>Authorized Local</w:t>
      </w:r>
      <w:r>
        <w:rPr>
          <w:spacing w:val="-5"/>
        </w:rPr>
        <w:t> </w:t>
      </w:r>
      <w:r>
        <w:rPr/>
        <w:t>Government</w:t>
      </w:r>
      <w:r>
        <w:rPr>
          <w:spacing w:val="-1"/>
        </w:rPr>
        <w:t> </w:t>
      </w:r>
      <w:r>
        <w:rPr/>
        <w:t>Representative</w:t>
        <w:tab/>
      </w:r>
      <w:r>
        <w:rPr>
          <w:spacing w:val="-4"/>
        </w:rPr>
        <w:t>(Date) </w:t>
      </w:r>
      <w:r>
        <w:rPr/>
        <w:t>(signature)</w:t>
      </w:r>
    </w:p>
    <w:p>
      <w:pPr>
        <w:pStyle w:val="BodyText"/>
        <w:spacing w:before="3"/>
        <w:rPr>
          <w:sz w:val="21"/>
        </w:rPr>
      </w:pPr>
    </w:p>
    <w:p>
      <w:pPr>
        <w:pStyle w:val="BodyText"/>
        <w:tabs>
          <w:tab w:pos="5320" w:val="left" w:leader="none"/>
          <w:tab w:pos="7070" w:val="left" w:leader="none"/>
        </w:tabs>
        <w:spacing w:line="480" w:lineRule="auto"/>
        <w:ind w:left="120" w:right="134"/>
        <w:jc w:val="center"/>
      </w:pPr>
      <w:r>
        <w:rPr/>
        <w:t>_ _ _ _ _ _ _ _ _ _ _ _ _ _ _ _ _ _ _ _ _ _ _ _ _ _ _ _ _</w:t>
      </w:r>
      <w:r>
        <w:rPr>
          <w:spacing w:val="-24"/>
        </w:rPr>
        <w:t> </w:t>
      </w:r>
      <w:r>
        <w:rPr/>
        <w:t>_</w:t>
      </w:r>
      <w:r>
        <w:rPr>
          <w:spacing w:val="-1"/>
        </w:rPr>
        <w:t> </w:t>
      </w:r>
      <w:r>
        <w:rPr/>
        <w:t>_</w:t>
      </w:r>
      <w:r>
        <w:rPr>
          <w:u w:val="single"/>
        </w:rPr>
        <w:t> </w:t>
        <w:tab/>
      </w:r>
      <w:r>
        <w:rPr/>
        <w:t>_ _ _ _  _ _ _</w:t>
      </w:r>
      <w:r>
        <w:rPr>
          <w:spacing w:val="-8"/>
        </w:rPr>
        <w:t> </w:t>
      </w:r>
      <w:r>
        <w:rPr/>
        <w:t>_</w:t>
      </w:r>
      <w:r>
        <w:rPr>
          <w:spacing w:val="1"/>
        </w:rPr>
        <w:t> </w:t>
      </w:r>
      <w:r>
        <w:rPr/>
        <w:t>_</w:t>
      </w:r>
      <w:r>
        <w:rPr>
          <w:u w:val="single"/>
        </w:rPr>
        <w:t> </w:t>
        <w:tab/>
      </w:r>
      <w:r>
        <w:rPr/>
        <w:t>_ _ _ _ _ _ _ _ _ _ _ _ _ _</w:t>
      </w:r>
      <w:r>
        <w:rPr>
          <w:spacing w:val="-10"/>
        </w:rPr>
        <w:t> </w:t>
      </w:r>
      <w:r>
        <w:rPr/>
        <w:t>_ For Use by the North Carolina Department of Natural and Cultural</w:t>
      </w:r>
      <w:r>
        <w:rPr>
          <w:spacing w:val="-9"/>
        </w:rPr>
        <w:t> </w:t>
      </w:r>
      <w:r>
        <w:rPr/>
        <w:t>Resources.</w:t>
      </w:r>
    </w:p>
    <w:p>
      <w:pPr>
        <w:pStyle w:val="BodyText"/>
        <w:spacing w:line="267" w:lineRule="exact"/>
        <w:ind w:left="120" w:right="117"/>
        <w:jc w:val="center"/>
      </w:pPr>
      <w:r>
        <w:rPr/>
        <w:t>Approved for Reimbursement:</w:t>
      </w:r>
    </w:p>
    <w:p>
      <w:pPr>
        <w:pStyle w:val="BodyText"/>
        <w:rPr>
          <w:sz w:val="20"/>
        </w:rPr>
      </w:pPr>
    </w:p>
    <w:p>
      <w:pPr>
        <w:pStyle w:val="BodyText"/>
        <w:rPr>
          <w:sz w:val="20"/>
        </w:rPr>
      </w:pPr>
    </w:p>
    <w:p>
      <w:pPr>
        <w:pStyle w:val="BodyText"/>
        <w:rPr>
          <w:sz w:val="20"/>
        </w:rPr>
      </w:pPr>
      <w:r>
        <w:rPr/>
        <w:pict>
          <v:shape style="position:absolute;margin-left:72.024002pt;margin-top:14.595337pt;width:208.35pt;height:.1pt;mso-position-horizontal-relative:page;mso-position-vertical-relative:paragraph;z-index:-15727616;mso-wrap-distance-left:0;mso-wrap-distance-right:0" coordorigin="1440,292" coordsize="4167,0" path="m1440,292l4068,292m4071,292l5607,292e" filled="false" stroked="true" strokeweight=".71691pt" strokecolor="#000000">
            <v:path arrowok="t"/>
            <v:stroke dashstyle="solid"/>
            <w10:wrap type="topAndBottom"/>
          </v:shape>
        </w:pict>
      </w:r>
      <w:r>
        <w:rPr/>
        <w:pict>
          <v:shape style="position:absolute;margin-left:326.570007pt;margin-top:14.595337pt;width:191.95pt;height:.1pt;mso-position-horizontal-relative:page;mso-position-vertical-relative:paragraph;z-index:-15727104;mso-wrap-distance-left:0;mso-wrap-distance-right:0" coordorigin="6531,292" coordsize="3839,0" path="m6531,292l10370,292e" filled="false" stroked="true" strokeweight=".71691pt" strokecolor="#000000">
            <v:path arrowok="t"/>
            <v:stroke dashstyle="solid"/>
            <w10:wrap type="topAndBottom"/>
          </v:shape>
        </w:pict>
      </w:r>
    </w:p>
    <w:p>
      <w:pPr>
        <w:pStyle w:val="BodyText"/>
        <w:tabs>
          <w:tab w:pos="5881" w:val="left" w:leader="none"/>
        </w:tabs>
        <w:spacing w:line="259" w:lineRule="exact"/>
        <w:ind w:left="120"/>
      </w:pPr>
      <w:r>
        <w:rPr/>
        <w:t>Regional</w:t>
      </w:r>
      <w:r>
        <w:rPr>
          <w:spacing w:val="-2"/>
        </w:rPr>
        <w:t> </w:t>
      </w:r>
      <w:r>
        <w:rPr/>
        <w:t>RRS Consultant</w:t>
        <w:tab/>
        <w:t>Grant Program</w:t>
      </w:r>
      <w:r>
        <w:rPr>
          <w:spacing w:val="1"/>
        </w:rPr>
        <w:t> </w:t>
      </w:r>
      <w:r>
        <w:rPr/>
        <w:t>Administrator</w:t>
      </w:r>
    </w:p>
    <w:p>
      <w:pPr>
        <w:pStyle w:val="BodyText"/>
        <w:rPr>
          <w:sz w:val="20"/>
        </w:rPr>
      </w:pPr>
    </w:p>
    <w:p>
      <w:pPr>
        <w:pStyle w:val="BodyText"/>
        <w:spacing w:before="12"/>
        <w:rPr>
          <w:sz w:val="17"/>
        </w:rPr>
      </w:pPr>
      <w:r>
        <w:rPr/>
        <w:pict>
          <v:shape style="position:absolute;margin-left:72.024002pt;margin-top:13.327945pt;width:136.950pt;height:.1pt;mso-position-horizontal-relative:page;mso-position-vertical-relative:paragraph;z-index:-15726592;mso-wrap-distance-left:0;mso-wrap-distance-right:0" coordorigin="1440,267" coordsize="2739,0" path="m1440,267l4179,267e" filled="false" stroked="true" strokeweight=".71691pt" strokecolor="#000000">
            <v:path arrowok="t"/>
            <v:stroke dashstyle="solid"/>
            <w10:wrap type="topAndBottom"/>
          </v:shape>
        </w:pict>
      </w:r>
      <w:r>
        <w:rPr/>
        <w:pict>
          <v:shape style="position:absolute;margin-left:272.570007pt;margin-top:13.327945pt;width:142.450pt;height:.1pt;mso-position-horizontal-relative:page;mso-position-vertical-relative:paragraph;z-index:-15726080;mso-wrap-distance-left:0;mso-wrap-distance-right:0" coordorigin="5451,267" coordsize="2849,0" path="m5451,267l8300,267e" filled="false" stroked="true" strokeweight=".71691pt" strokecolor="#000000">
            <v:path arrowok="t"/>
            <v:stroke dashstyle="solid"/>
            <w10:wrap type="topAndBottom"/>
          </v:shape>
        </w:pict>
      </w:r>
    </w:p>
    <w:p>
      <w:pPr>
        <w:pStyle w:val="BodyText"/>
        <w:tabs>
          <w:tab w:pos="4080" w:val="left" w:leader="none"/>
        </w:tabs>
        <w:spacing w:line="259" w:lineRule="exact"/>
        <w:ind w:left="120"/>
      </w:pPr>
      <w:r>
        <w:rPr/>
        <w:t>Date</w:t>
        <w:tab/>
        <w:t>Date</w:t>
      </w:r>
    </w:p>
    <w:sectPr>
      <w:pgSz w:w="12240" w:h="15840"/>
      <w:pgMar w:top="9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1"/>
        <w:jc w:val="left"/>
      </w:pPr>
      <w:rPr>
        <w:rFonts w:hint="default" w:ascii="Calibri" w:hAnsi="Calibri" w:eastAsia="Calibri" w:cs="Calibri"/>
        <w:w w:val="100"/>
        <w:sz w:val="22"/>
        <w:szCs w:val="22"/>
      </w:rPr>
    </w:lvl>
    <w:lvl w:ilvl="1">
      <w:start w:val="0"/>
      <w:numFmt w:val="bullet"/>
      <w:lvlText w:val="•"/>
      <w:lvlJc w:val="left"/>
      <w:pPr>
        <w:ind w:left="1716" w:hanging="361"/>
      </w:pPr>
      <w:rPr>
        <w:rFonts w:hint="default"/>
      </w:rPr>
    </w:lvl>
    <w:lvl w:ilvl="2">
      <w:start w:val="0"/>
      <w:numFmt w:val="bullet"/>
      <w:lvlText w:val="•"/>
      <w:lvlJc w:val="left"/>
      <w:pPr>
        <w:ind w:left="2592" w:hanging="361"/>
      </w:pPr>
      <w:rPr>
        <w:rFonts w:hint="default"/>
      </w:rPr>
    </w:lvl>
    <w:lvl w:ilvl="3">
      <w:start w:val="0"/>
      <w:numFmt w:val="bullet"/>
      <w:lvlText w:val="•"/>
      <w:lvlJc w:val="left"/>
      <w:pPr>
        <w:ind w:left="3468" w:hanging="361"/>
      </w:pPr>
      <w:rPr>
        <w:rFonts w:hint="default"/>
      </w:rPr>
    </w:lvl>
    <w:lvl w:ilvl="4">
      <w:start w:val="0"/>
      <w:numFmt w:val="bullet"/>
      <w:lvlText w:val="•"/>
      <w:lvlJc w:val="left"/>
      <w:pPr>
        <w:ind w:left="4344" w:hanging="361"/>
      </w:pPr>
      <w:rPr>
        <w:rFonts w:hint="default"/>
      </w:rPr>
    </w:lvl>
    <w:lvl w:ilvl="5">
      <w:start w:val="0"/>
      <w:numFmt w:val="bullet"/>
      <w:lvlText w:val="•"/>
      <w:lvlJc w:val="left"/>
      <w:pPr>
        <w:ind w:left="5220" w:hanging="361"/>
      </w:pPr>
      <w:rPr>
        <w:rFonts w:hint="default"/>
      </w:rPr>
    </w:lvl>
    <w:lvl w:ilvl="6">
      <w:start w:val="0"/>
      <w:numFmt w:val="bullet"/>
      <w:lvlText w:val="•"/>
      <w:lvlJc w:val="left"/>
      <w:pPr>
        <w:ind w:left="6096" w:hanging="361"/>
      </w:pPr>
      <w:rPr>
        <w:rFonts w:hint="default"/>
      </w:rPr>
    </w:lvl>
    <w:lvl w:ilvl="7">
      <w:start w:val="0"/>
      <w:numFmt w:val="bullet"/>
      <w:lvlText w:val="•"/>
      <w:lvlJc w:val="left"/>
      <w:pPr>
        <w:ind w:left="6972" w:hanging="361"/>
      </w:pPr>
      <w:rPr>
        <w:rFonts w:hint="default"/>
      </w:rPr>
    </w:lvl>
    <w:lvl w:ilvl="8">
      <w:start w:val="0"/>
      <w:numFmt w:val="bullet"/>
      <w:lvlText w:val="•"/>
      <w:lvlJc w:val="left"/>
      <w:pPr>
        <w:ind w:left="7848"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21"/>
      <w:ind w:left="120" w:right="118" w:hanging="764"/>
      <w:outlineLvl w:val="1"/>
    </w:pPr>
    <w:rPr>
      <w:rFonts w:ascii="Calibri" w:hAnsi="Calibri" w:eastAsia="Calibri" w:cs="Calibri"/>
      <w:b/>
      <w:bCs/>
      <w:sz w:val="28"/>
      <w:szCs w:val="28"/>
    </w:rPr>
  </w:style>
  <w:style w:styleId="Heading2" w:type="paragraph">
    <w:name w:val="Heading 2"/>
    <w:basedOn w:val="Normal"/>
    <w:uiPriority w:val="1"/>
    <w:qFormat/>
    <w:pPr>
      <w:ind w:left="120"/>
      <w:outlineLvl w:val="2"/>
    </w:pPr>
    <w:rPr>
      <w:rFonts w:ascii="Calibri" w:hAnsi="Calibri" w:eastAsia="Calibri" w:cs="Calibri"/>
      <w:b/>
      <w:bCs/>
      <w:sz w:val="22"/>
      <w:szCs w:val="22"/>
    </w:rPr>
  </w:style>
  <w:style w:styleId="ListParagraph" w:type="paragraph">
    <w:name w:val="List Paragraph"/>
    <w:basedOn w:val="Normal"/>
    <w:uiPriority w:val="1"/>
    <w:qFormat/>
    <w:pPr>
      <w:spacing w:before="119"/>
      <w:ind w:left="840" w:hanging="362"/>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files.nc.gov/ncparks/37/partf_otp.pdf" TargetMode="External"/><Relationship Id="rId6" Type="http://schemas.openxmlformats.org/officeDocument/2006/relationships/hyperlink" Target="https://www.appraisalinstitute.org/professional-practice/ethics-and-standards/standard-of-professional-appraisal-practice/"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poolej</dc:creator>
  <dc:title>Parks and Recreation Trust Fund (PARTF)</dc:title>
  <dcterms:created xsi:type="dcterms:W3CDTF">2020-11-05T16:52:09Z</dcterms:created>
  <dcterms:modified xsi:type="dcterms:W3CDTF">2020-11-05T16:52:09Z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for Microsoft 365</vt:lpwstr>
  </property>
  <property fmtid="{D5CDD505-2E9C-101B-9397-08002B2CF9AE}" pid="4" name="LastSaved">
    <vt:filetime>2020-11-05T00:00:00Z</vt:filetime>
  </property>
</Properties>
</file>